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1401B" w14:textId="5393B9EB" w:rsidR="0039773A" w:rsidRDefault="0039773A">
      <w:r>
        <w:rPr>
          <w:noProof/>
          <w:lang w:eastAsia="en-CA"/>
        </w:rPr>
        <w:drawing>
          <wp:anchor distT="0" distB="0" distL="114300" distR="114300" simplePos="0" relativeHeight="251659264" behindDoc="1" locked="0" layoutInCell="1" allowOverlap="1" wp14:anchorId="65505E09" wp14:editId="7090A0B0">
            <wp:simplePos x="0" y="0"/>
            <wp:positionH relativeFrom="margin">
              <wp:posOffset>-184150</wp:posOffset>
            </wp:positionH>
            <wp:positionV relativeFrom="paragraph">
              <wp:posOffset>-482600</wp:posOffset>
            </wp:positionV>
            <wp:extent cx="6673850" cy="1419860"/>
            <wp:effectExtent l="0" t="0" r="0" b="8890"/>
            <wp:wrapNone/>
            <wp:docPr id="1" name="Picture 1" descr="long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ng logo.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73850" cy="1419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46EA77" w14:textId="77777777" w:rsidR="0039773A" w:rsidRDefault="0039773A"/>
    <w:p w14:paraId="7C20F06E" w14:textId="77777777" w:rsidR="0039773A" w:rsidRDefault="0039773A"/>
    <w:p w14:paraId="562E6F57" w14:textId="77777777" w:rsidR="0039773A" w:rsidRDefault="0039773A" w:rsidP="0039773A">
      <w:pPr>
        <w:rPr>
          <w:b/>
          <w:bCs/>
          <w:lang w:val="en-US"/>
        </w:rPr>
      </w:pPr>
    </w:p>
    <w:p w14:paraId="2A38E515" w14:textId="4E724F9F" w:rsidR="0039773A" w:rsidRPr="0039773A" w:rsidRDefault="0039773A" w:rsidP="0039773A">
      <w:pPr>
        <w:jc w:val="center"/>
      </w:pPr>
      <w:r w:rsidRPr="0039773A">
        <w:rPr>
          <w:b/>
          <w:bCs/>
          <w:lang w:val="en-US"/>
        </w:rPr>
        <w:t>FINANCIAL SERVICES MANUAL</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7170"/>
      </w:tblGrid>
      <w:tr w:rsidR="0039773A" w:rsidRPr="0039773A" w14:paraId="1C728CD0" w14:textId="77777777">
        <w:trPr>
          <w:trHeight w:val="285"/>
        </w:trPr>
        <w:tc>
          <w:tcPr>
            <w:tcW w:w="2010" w:type="dxa"/>
            <w:tcBorders>
              <w:top w:val="double" w:sz="6" w:space="0" w:color="auto"/>
              <w:left w:val="double" w:sz="6" w:space="0" w:color="auto"/>
              <w:bottom w:val="double" w:sz="6" w:space="0" w:color="auto"/>
              <w:right w:val="double" w:sz="6" w:space="0" w:color="auto"/>
            </w:tcBorders>
            <w:shd w:val="clear" w:color="auto" w:fill="F2F2F2"/>
            <w:hideMark/>
          </w:tcPr>
          <w:p w14:paraId="63B90D06" w14:textId="77777777" w:rsidR="0039773A" w:rsidRPr="0039773A" w:rsidRDefault="0039773A" w:rsidP="0039773A">
            <w:r w:rsidRPr="0039773A">
              <w:rPr>
                <w:b/>
                <w:bCs/>
                <w:lang w:val="en-US"/>
              </w:rPr>
              <w:t>Section:</w:t>
            </w:r>
            <w:r w:rsidRPr="0039773A">
              <w:t> </w:t>
            </w:r>
          </w:p>
        </w:tc>
        <w:tc>
          <w:tcPr>
            <w:tcW w:w="7170" w:type="dxa"/>
            <w:tcBorders>
              <w:top w:val="double" w:sz="6" w:space="0" w:color="auto"/>
              <w:left w:val="double" w:sz="6" w:space="0" w:color="auto"/>
              <w:bottom w:val="double" w:sz="6" w:space="0" w:color="auto"/>
              <w:right w:val="double" w:sz="6" w:space="0" w:color="auto"/>
            </w:tcBorders>
            <w:hideMark/>
          </w:tcPr>
          <w:p w14:paraId="4D359A70" w14:textId="77777777" w:rsidR="0039773A" w:rsidRPr="0039773A" w:rsidRDefault="0039773A" w:rsidP="0039773A">
            <w:r w:rsidRPr="0039773A">
              <w:rPr>
                <w:lang w:val="en-US"/>
              </w:rPr>
              <w:t>1.0 General Financial Policies</w:t>
            </w:r>
            <w:r w:rsidRPr="0039773A">
              <w:t> </w:t>
            </w:r>
          </w:p>
        </w:tc>
      </w:tr>
      <w:tr w:rsidR="0039773A" w:rsidRPr="0039773A" w14:paraId="54045580" w14:textId="77777777">
        <w:trPr>
          <w:trHeight w:val="285"/>
        </w:trPr>
        <w:tc>
          <w:tcPr>
            <w:tcW w:w="2010" w:type="dxa"/>
            <w:tcBorders>
              <w:top w:val="double" w:sz="6" w:space="0" w:color="auto"/>
              <w:left w:val="double" w:sz="6" w:space="0" w:color="auto"/>
              <w:bottom w:val="double" w:sz="6" w:space="0" w:color="auto"/>
              <w:right w:val="double" w:sz="6" w:space="0" w:color="auto"/>
            </w:tcBorders>
            <w:shd w:val="clear" w:color="auto" w:fill="F2F2F2"/>
            <w:hideMark/>
          </w:tcPr>
          <w:p w14:paraId="7190BE08" w14:textId="77777777" w:rsidR="0039773A" w:rsidRPr="0039773A" w:rsidRDefault="0039773A" w:rsidP="0039773A">
            <w:r w:rsidRPr="0039773A">
              <w:rPr>
                <w:b/>
                <w:bCs/>
                <w:lang w:val="en-US"/>
              </w:rPr>
              <w:t>Name:</w:t>
            </w:r>
            <w:r w:rsidRPr="0039773A">
              <w:t> </w:t>
            </w:r>
          </w:p>
        </w:tc>
        <w:tc>
          <w:tcPr>
            <w:tcW w:w="7170" w:type="dxa"/>
            <w:tcBorders>
              <w:top w:val="double" w:sz="6" w:space="0" w:color="auto"/>
              <w:left w:val="double" w:sz="6" w:space="0" w:color="auto"/>
              <w:bottom w:val="double" w:sz="6" w:space="0" w:color="auto"/>
              <w:right w:val="double" w:sz="6" w:space="0" w:color="auto"/>
            </w:tcBorders>
            <w:hideMark/>
          </w:tcPr>
          <w:p w14:paraId="58D73B21" w14:textId="77777777" w:rsidR="0039773A" w:rsidRPr="0039773A" w:rsidRDefault="0039773A" w:rsidP="0039773A">
            <w:r w:rsidRPr="0039773A">
              <w:rPr>
                <w:b/>
                <w:bCs/>
                <w:i/>
                <w:iCs/>
                <w:lang w:val="en-US"/>
              </w:rPr>
              <w:t>Business Expenses and Reimbursements</w:t>
            </w:r>
            <w:r w:rsidRPr="0039773A">
              <w:t> </w:t>
            </w:r>
          </w:p>
        </w:tc>
      </w:tr>
      <w:tr w:rsidR="0039773A" w:rsidRPr="0039773A" w14:paraId="4B1389ED" w14:textId="77777777">
        <w:trPr>
          <w:trHeight w:val="285"/>
        </w:trPr>
        <w:tc>
          <w:tcPr>
            <w:tcW w:w="2010" w:type="dxa"/>
            <w:tcBorders>
              <w:top w:val="double" w:sz="6" w:space="0" w:color="auto"/>
              <w:left w:val="double" w:sz="6" w:space="0" w:color="auto"/>
              <w:bottom w:val="double" w:sz="6" w:space="0" w:color="auto"/>
              <w:right w:val="double" w:sz="6" w:space="0" w:color="auto"/>
            </w:tcBorders>
            <w:shd w:val="clear" w:color="auto" w:fill="F2F2F2"/>
            <w:hideMark/>
          </w:tcPr>
          <w:p w14:paraId="4550FAA6" w14:textId="77777777" w:rsidR="0039773A" w:rsidRPr="0039773A" w:rsidRDefault="0039773A" w:rsidP="0039773A">
            <w:r w:rsidRPr="0039773A">
              <w:rPr>
                <w:b/>
                <w:bCs/>
                <w:lang w:val="en-US"/>
              </w:rPr>
              <w:t>Number:</w:t>
            </w:r>
            <w:r w:rsidRPr="0039773A">
              <w:t> </w:t>
            </w:r>
          </w:p>
        </w:tc>
        <w:tc>
          <w:tcPr>
            <w:tcW w:w="7170" w:type="dxa"/>
            <w:tcBorders>
              <w:top w:val="double" w:sz="6" w:space="0" w:color="auto"/>
              <w:left w:val="double" w:sz="6" w:space="0" w:color="auto"/>
              <w:bottom w:val="double" w:sz="6" w:space="0" w:color="auto"/>
              <w:right w:val="double" w:sz="6" w:space="0" w:color="auto"/>
            </w:tcBorders>
            <w:hideMark/>
          </w:tcPr>
          <w:p w14:paraId="4EAC8267" w14:textId="77777777" w:rsidR="0039773A" w:rsidRPr="0039773A" w:rsidRDefault="0039773A" w:rsidP="0039773A">
            <w:r w:rsidRPr="0039773A">
              <w:rPr>
                <w:lang w:val="en-US"/>
              </w:rPr>
              <w:t>FN 1.7</w:t>
            </w:r>
            <w:r w:rsidRPr="0039773A">
              <w:t> </w:t>
            </w:r>
          </w:p>
        </w:tc>
      </w:tr>
      <w:tr w:rsidR="0039773A" w:rsidRPr="0039773A" w14:paraId="79083DEF" w14:textId="77777777">
        <w:trPr>
          <w:trHeight w:val="285"/>
        </w:trPr>
        <w:tc>
          <w:tcPr>
            <w:tcW w:w="2010" w:type="dxa"/>
            <w:tcBorders>
              <w:top w:val="double" w:sz="6" w:space="0" w:color="auto"/>
              <w:left w:val="double" w:sz="6" w:space="0" w:color="auto"/>
              <w:bottom w:val="double" w:sz="6" w:space="0" w:color="auto"/>
              <w:right w:val="double" w:sz="6" w:space="0" w:color="auto"/>
            </w:tcBorders>
            <w:shd w:val="clear" w:color="auto" w:fill="F2F2F2"/>
            <w:hideMark/>
          </w:tcPr>
          <w:p w14:paraId="479F2123" w14:textId="77777777" w:rsidR="0039773A" w:rsidRPr="0039773A" w:rsidRDefault="0039773A" w:rsidP="0039773A">
            <w:r w:rsidRPr="0039773A">
              <w:rPr>
                <w:b/>
                <w:bCs/>
                <w:lang w:val="en-US"/>
              </w:rPr>
              <w:t>Approval:</w:t>
            </w:r>
            <w:r w:rsidRPr="0039773A">
              <w:t> </w:t>
            </w:r>
          </w:p>
        </w:tc>
        <w:tc>
          <w:tcPr>
            <w:tcW w:w="7170" w:type="dxa"/>
            <w:tcBorders>
              <w:top w:val="double" w:sz="6" w:space="0" w:color="auto"/>
              <w:left w:val="double" w:sz="6" w:space="0" w:color="auto"/>
              <w:bottom w:val="double" w:sz="6" w:space="0" w:color="auto"/>
              <w:right w:val="double" w:sz="6" w:space="0" w:color="auto"/>
            </w:tcBorders>
            <w:hideMark/>
          </w:tcPr>
          <w:p w14:paraId="3EC725F7" w14:textId="77777777" w:rsidR="0039773A" w:rsidRPr="0039773A" w:rsidRDefault="0039773A" w:rsidP="0039773A">
            <w:r w:rsidRPr="0039773A">
              <w:rPr>
                <w:lang w:val="en-US"/>
              </w:rPr>
              <w:t xml:space="preserve">Executive Director/Board of Directors, December 1, </w:t>
            </w:r>
            <w:proofErr w:type="gramStart"/>
            <w:r w:rsidRPr="0039773A">
              <w:rPr>
                <w:lang w:val="en-US"/>
              </w:rPr>
              <w:t>2025</w:t>
            </w:r>
            <w:proofErr w:type="gramEnd"/>
            <w:r w:rsidRPr="0039773A">
              <w:t> </w:t>
            </w:r>
          </w:p>
        </w:tc>
      </w:tr>
    </w:tbl>
    <w:p w14:paraId="4C3CE56C" w14:textId="77777777" w:rsidR="0039773A" w:rsidRPr="0039773A" w:rsidRDefault="0039773A" w:rsidP="0039773A">
      <w:r w:rsidRPr="0039773A">
        <w:t> </w:t>
      </w:r>
    </w:p>
    <w:p w14:paraId="573A33C7" w14:textId="77777777" w:rsidR="0039773A" w:rsidRPr="0039773A" w:rsidRDefault="0039773A" w:rsidP="0039773A">
      <w:r w:rsidRPr="0039773A">
        <w:rPr>
          <w:b/>
          <w:bCs/>
          <w:lang w:val="en-US"/>
        </w:rPr>
        <w:t>POLICY STATEMENT</w:t>
      </w:r>
      <w:r w:rsidRPr="0039773A">
        <w:t> </w:t>
      </w:r>
    </w:p>
    <w:p w14:paraId="6EE1476F" w14:textId="77777777" w:rsidR="0039773A" w:rsidRPr="0039773A" w:rsidRDefault="0039773A" w:rsidP="0039773A">
      <w:r w:rsidRPr="0039773A">
        <w:rPr>
          <w:lang w:val="en-US"/>
        </w:rPr>
        <w:t xml:space="preserve">The </w:t>
      </w:r>
      <w:r w:rsidRPr="0039773A">
        <w:rPr>
          <w:b/>
          <w:bCs/>
          <w:lang w:val="en-US"/>
        </w:rPr>
        <w:t>Children’s Aid Society of the District of Nipissing and Parry Sound (the “Society”)</w:t>
      </w:r>
      <w:r w:rsidRPr="0039773A">
        <w:rPr>
          <w:lang w:val="en-US"/>
        </w:rPr>
        <w:t xml:space="preserve"> is a Broader Public Sector (BPS) organization and, as such, has established rules regarding allowable expenses that are consistent with legislative requirements. </w:t>
      </w:r>
      <w:proofErr w:type="gramStart"/>
      <w:r w:rsidRPr="0039773A">
        <w:rPr>
          <w:lang w:val="en-US"/>
        </w:rPr>
        <w:t>The Society</w:t>
      </w:r>
      <w:proofErr w:type="gramEnd"/>
      <w:r w:rsidRPr="0039773A">
        <w:rPr>
          <w:lang w:val="en-US"/>
        </w:rPr>
        <w:t xml:space="preserve"> recognizes that, </w:t>
      </w:r>
      <w:proofErr w:type="gramStart"/>
      <w:r w:rsidRPr="0039773A">
        <w:rPr>
          <w:lang w:val="en-US"/>
        </w:rPr>
        <w:t>in the course of</w:t>
      </w:r>
      <w:proofErr w:type="gramEnd"/>
      <w:r w:rsidRPr="0039773A">
        <w:rPr>
          <w:lang w:val="en-US"/>
        </w:rPr>
        <w:t xml:space="preserve"> fulfilling their responsibilities, employees, board members, resource providers, and volunteers may incur out-of-pocket expenses. </w:t>
      </w:r>
      <w:proofErr w:type="gramStart"/>
      <w:r w:rsidRPr="0039773A">
        <w:rPr>
          <w:lang w:val="en-US"/>
        </w:rPr>
        <w:t>The Society</w:t>
      </w:r>
      <w:proofErr w:type="gramEnd"/>
      <w:r w:rsidRPr="0039773A">
        <w:rPr>
          <w:lang w:val="en-US"/>
        </w:rPr>
        <w:t xml:space="preserve"> will reimburse individuals for reasonable expenditures that directly support a legitimate Society business objective. </w:t>
      </w:r>
      <w:r w:rsidRPr="0039773A">
        <w:t> </w:t>
      </w:r>
    </w:p>
    <w:p w14:paraId="537E6DFA" w14:textId="77777777" w:rsidR="0039773A" w:rsidRPr="0039773A" w:rsidRDefault="0039773A" w:rsidP="0039773A">
      <w:r w:rsidRPr="0039773A">
        <w:rPr>
          <w:lang w:val="en-US"/>
        </w:rPr>
        <w:t>This policy is guided by the principles of accountability, transparency, value for money, and fairness. Expenses that do not comply with the provisions of this policy and its accompanying procedures will not be reimbursed.</w:t>
      </w:r>
      <w:r w:rsidRPr="0039773A">
        <w:t> </w:t>
      </w:r>
    </w:p>
    <w:tbl>
      <w:tblPr>
        <w:tblW w:w="9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95"/>
        <w:gridCol w:w="6885"/>
      </w:tblGrid>
      <w:tr w:rsidR="0039773A" w:rsidRPr="0039773A" w14:paraId="700E6754" w14:textId="77777777" w:rsidTr="0039773A">
        <w:trPr>
          <w:trHeight w:val="285"/>
        </w:trPr>
        <w:tc>
          <w:tcPr>
            <w:tcW w:w="2295" w:type="dxa"/>
            <w:tcBorders>
              <w:top w:val="double" w:sz="6" w:space="0" w:color="auto"/>
              <w:left w:val="double" w:sz="6" w:space="0" w:color="auto"/>
              <w:bottom w:val="double" w:sz="6" w:space="0" w:color="auto"/>
              <w:right w:val="double" w:sz="6" w:space="0" w:color="auto"/>
            </w:tcBorders>
            <w:shd w:val="clear" w:color="auto" w:fill="F2F2F2"/>
            <w:hideMark/>
          </w:tcPr>
          <w:p w14:paraId="2B579216" w14:textId="126559A3" w:rsidR="0039773A" w:rsidRPr="0039773A" w:rsidRDefault="0039773A" w:rsidP="0039773A">
            <w:r w:rsidRPr="0039773A">
              <w:rPr>
                <w:lang w:val="en-US"/>
              </w:rPr>
              <w:t> </w:t>
            </w:r>
            <w:r w:rsidRPr="0039773A">
              <w:t> </w:t>
            </w:r>
            <w:r w:rsidRPr="0039773A">
              <w:rPr>
                <w:b/>
                <w:bCs/>
                <w:lang w:val="en-US"/>
              </w:rPr>
              <w:t>Supporting Documents</w:t>
            </w:r>
            <w:r w:rsidRPr="0039773A">
              <w:t> </w:t>
            </w:r>
          </w:p>
        </w:tc>
        <w:tc>
          <w:tcPr>
            <w:tcW w:w="6885" w:type="dxa"/>
            <w:tcBorders>
              <w:top w:val="double" w:sz="6" w:space="0" w:color="auto"/>
              <w:left w:val="double" w:sz="6" w:space="0" w:color="auto"/>
              <w:bottom w:val="double" w:sz="6" w:space="0" w:color="auto"/>
              <w:right w:val="double" w:sz="6" w:space="0" w:color="auto"/>
            </w:tcBorders>
            <w:shd w:val="clear" w:color="auto" w:fill="F2F2F2"/>
            <w:hideMark/>
          </w:tcPr>
          <w:p w14:paraId="598C2258" w14:textId="77777777" w:rsidR="0039773A" w:rsidRPr="0039773A" w:rsidRDefault="0039773A" w:rsidP="0039773A">
            <w:r w:rsidRPr="0039773A">
              <w:rPr>
                <w:b/>
                <w:bCs/>
                <w:lang w:val="en-US"/>
              </w:rPr>
              <w:t>Document Link</w:t>
            </w:r>
            <w:r w:rsidRPr="0039773A">
              <w:t> </w:t>
            </w:r>
          </w:p>
        </w:tc>
      </w:tr>
      <w:tr w:rsidR="0039773A" w:rsidRPr="0039773A" w14:paraId="5711801E" w14:textId="77777777" w:rsidTr="0039773A">
        <w:trPr>
          <w:trHeight w:val="285"/>
        </w:trPr>
        <w:tc>
          <w:tcPr>
            <w:tcW w:w="2295" w:type="dxa"/>
            <w:tcBorders>
              <w:top w:val="double" w:sz="6" w:space="0" w:color="auto"/>
              <w:left w:val="double" w:sz="6" w:space="0" w:color="auto"/>
              <w:bottom w:val="double" w:sz="6" w:space="0" w:color="auto"/>
              <w:right w:val="double" w:sz="6" w:space="0" w:color="auto"/>
            </w:tcBorders>
            <w:shd w:val="clear" w:color="auto" w:fill="FFFFFF"/>
            <w:hideMark/>
          </w:tcPr>
          <w:p w14:paraId="739EE7CA" w14:textId="77777777" w:rsidR="0039773A" w:rsidRPr="0039773A" w:rsidRDefault="0039773A" w:rsidP="0039773A">
            <w:r w:rsidRPr="0039773A">
              <w:rPr>
                <w:lang w:val="en-US"/>
              </w:rPr>
              <w:t>Forms</w:t>
            </w:r>
            <w:r w:rsidRPr="0039773A">
              <w:t> </w:t>
            </w:r>
          </w:p>
        </w:tc>
        <w:tc>
          <w:tcPr>
            <w:tcW w:w="6885" w:type="dxa"/>
            <w:tcBorders>
              <w:top w:val="double" w:sz="6" w:space="0" w:color="auto"/>
              <w:left w:val="double" w:sz="6" w:space="0" w:color="auto"/>
              <w:bottom w:val="double" w:sz="6" w:space="0" w:color="auto"/>
              <w:right w:val="double" w:sz="6" w:space="0" w:color="auto"/>
            </w:tcBorders>
            <w:hideMark/>
          </w:tcPr>
          <w:p w14:paraId="322F2E57" w14:textId="77777777" w:rsidR="0039773A" w:rsidRPr="0039773A" w:rsidRDefault="0039773A" w:rsidP="0039773A">
            <w:r w:rsidRPr="0039773A">
              <w:t> </w:t>
            </w:r>
          </w:p>
        </w:tc>
      </w:tr>
      <w:tr w:rsidR="0039773A" w:rsidRPr="0039773A" w14:paraId="3F9A664B" w14:textId="77777777" w:rsidTr="0039773A">
        <w:trPr>
          <w:trHeight w:val="285"/>
        </w:trPr>
        <w:tc>
          <w:tcPr>
            <w:tcW w:w="2295" w:type="dxa"/>
            <w:tcBorders>
              <w:top w:val="double" w:sz="6" w:space="0" w:color="auto"/>
              <w:left w:val="double" w:sz="6" w:space="0" w:color="auto"/>
              <w:bottom w:val="double" w:sz="6" w:space="0" w:color="auto"/>
              <w:right w:val="double" w:sz="6" w:space="0" w:color="auto"/>
            </w:tcBorders>
            <w:shd w:val="clear" w:color="auto" w:fill="FFFFFF"/>
            <w:hideMark/>
          </w:tcPr>
          <w:p w14:paraId="556CE7CC" w14:textId="77777777" w:rsidR="0039773A" w:rsidRPr="0039773A" w:rsidRDefault="0039773A" w:rsidP="0039773A">
            <w:r w:rsidRPr="0039773A">
              <w:rPr>
                <w:lang w:val="en-US"/>
              </w:rPr>
              <w:t>Manuals</w:t>
            </w:r>
            <w:r w:rsidRPr="0039773A">
              <w:t> </w:t>
            </w:r>
          </w:p>
        </w:tc>
        <w:tc>
          <w:tcPr>
            <w:tcW w:w="6885" w:type="dxa"/>
            <w:tcBorders>
              <w:top w:val="double" w:sz="6" w:space="0" w:color="auto"/>
              <w:left w:val="double" w:sz="6" w:space="0" w:color="auto"/>
              <w:bottom w:val="double" w:sz="6" w:space="0" w:color="auto"/>
              <w:right w:val="double" w:sz="6" w:space="0" w:color="auto"/>
            </w:tcBorders>
            <w:hideMark/>
          </w:tcPr>
          <w:p w14:paraId="4E056256" w14:textId="77777777" w:rsidR="0039773A" w:rsidRPr="0039773A" w:rsidRDefault="0039773A" w:rsidP="0039773A">
            <w:r w:rsidRPr="0039773A">
              <w:t> </w:t>
            </w:r>
          </w:p>
        </w:tc>
      </w:tr>
      <w:tr w:rsidR="0039773A" w:rsidRPr="0039773A" w14:paraId="080BF02D" w14:textId="77777777" w:rsidTr="0039773A">
        <w:trPr>
          <w:trHeight w:val="285"/>
        </w:trPr>
        <w:tc>
          <w:tcPr>
            <w:tcW w:w="2295" w:type="dxa"/>
            <w:tcBorders>
              <w:top w:val="double" w:sz="6" w:space="0" w:color="auto"/>
              <w:left w:val="double" w:sz="6" w:space="0" w:color="auto"/>
              <w:bottom w:val="double" w:sz="6" w:space="0" w:color="auto"/>
              <w:right w:val="double" w:sz="6" w:space="0" w:color="auto"/>
            </w:tcBorders>
            <w:shd w:val="clear" w:color="auto" w:fill="FFFFFF"/>
            <w:hideMark/>
          </w:tcPr>
          <w:p w14:paraId="2153180D" w14:textId="77777777" w:rsidR="0039773A" w:rsidRPr="0039773A" w:rsidRDefault="0039773A" w:rsidP="0039773A">
            <w:r w:rsidRPr="0039773A">
              <w:rPr>
                <w:lang w:val="en-US"/>
              </w:rPr>
              <w:t>Protocols</w:t>
            </w:r>
            <w:r w:rsidRPr="0039773A">
              <w:t> </w:t>
            </w:r>
          </w:p>
        </w:tc>
        <w:tc>
          <w:tcPr>
            <w:tcW w:w="6885" w:type="dxa"/>
            <w:tcBorders>
              <w:top w:val="double" w:sz="6" w:space="0" w:color="auto"/>
              <w:left w:val="double" w:sz="6" w:space="0" w:color="auto"/>
              <w:bottom w:val="double" w:sz="6" w:space="0" w:color="auto"/>
              <w:right w:val="double" w:sz="6" w:space="0" w:color="auto"/>
            </w:tcBorders>
            <w:hideMark/>
          </w:tcPr>
          <w:p w14:paraId="0BCE652C" w14:textId="77777777" w:rsidR="0039773A" w:rsidRPr="0039773A" w:rsidRDefault="0039773A" w:rsidP="0039773A">
            <w:r w:rsidRPr="0039773A">
              <w:t> </w:t>
            </w:r>
          </w:p>
        </w:tc>
      </w:tr>
    </w:tbl>
    <w:p w14:paraId="4D09A1BF" w14:textId="77777777" w:rsidR="0039773A" w:rsidRDefault="0039773A" w:rsidP="0039773A">
      <w:r w:rsidRPr="0039773A">
        <w:t> </w:t>
      </w:r>
    </w:p>
    <w:p w14:paraId="25109FF5" w14:textId="77777777" w:rsidR="0039773A" w:rsidRPr="0039773A" w:rsidRDefault="0039773A" w:rsidP="0039773A"/>
    <w:p w14:paraId="058F0D75" w14:textId="77777777" w:rsidR="0039773A" w:rsidRPr="0039773A" w:rsidRDefault="0039773A" w:rsidP="0039773A">
      <w:r w:rsidRPr="0039773A">
        <w:rPr>
          <w:b/>
          <w:bCs/>
        </w:rPr>
        <w:lastRenderedPageBreak/>
        <w:t>PROCEDURE</w:t>
      </w:r>
      <w:r w:rsidRPr="0039773A">
        <w:t> </w:t>
      </w:r>
    </w:p>
    <w:p w14:paraId="5C03F8A6" w14:textId="77777777" w:rsidR="0039773A" w:rsidRPr="0039773A" w:rsidRDefault="0039773A" w:rsidP="0039773A">
      <w:r w:rsidRPr="0039773A">
        <w:rPr>
          <w:b/>
          <w:bCs/>
        </w:rPr>
        <w:t>Non-Reimbursable Expenses</w:t>
      </w:r>
      <w:r w:rsidRPr="0039773A">
        <w:t>  </w:t>
      </w:r>
    </w:p>
    <w:p w14:paraId="1F66EC85" w14:textId="77777777" w:rsidR="0039773A" w:rsidRPr="0039773A" w:rsidRDefault="0039773A" w:rsidP="0039773A">
      <w:r w:rsidRPr="0039773A">
        <w:t>The Society will not reimburse expenses of a personal nature, including recreational activities unrelated to client service, personal items, traffic or parking violations, or social events that do not constitute hospitality. Alcoholic beverages are not reimbursable unless specifically incurred as part of approved hospitality.</w:t>
      </w:r>
      <w:r w:rsidRPr="0039773A">
        <w:rPr>
          <w:b/>
          <w:bCs/>
        </w:rPr>
        <w:t> </w:t>
      </w:r>
      <w:r w:rsidRPr="0039773A">
        <w:t>  </w:t>
      </w:r>
    </w:p>
    <w:p w14:paraId="4A8C7997" w14:textId="77777777" w:rsidR="0039773A" w:rsidRPr="0039773A" w:rsidRDefault="0039773A" w:rsidP="0039773A">
      <w:r w:rsidRPr="0039773A">
        <w:rPr>
          <w:b/>
          <w:bCs/>
        </w:rPr>
        <w:t>Consultants and Other Contractors</w:t>
      </w:r>
      <w:r w:rsidRPr="0039773A">
        <w:t>  </w:t>
      </w:r>
    </w:p>
    <w:p w14:paraId="0A217671" w14:textId="77777777" w:rsidR="0039773A" w:rsidRPr="0039773A" w:rsidRDefault="0039773A" w:rsidP="0039773A">
      <w:r w:rsidRPr="0039773A">
        <w:t>Hospitality, incidental, or food-related expenses are not considered allowable for consultants or contractors, either under this policy or through contractual agreements with the Society</w:t>
      </w:r>
      <w:r w:rsidRPr="0039773A">
        <w:rPr>
          <w:b/>
          <w:bCs/>
        </w:rPr>
        <w:t> </w:t>
      </w:r>
      <w:r w:rsidRPr="0039773A">
        <w:t>  </w:t>
      </w:r>
    </w:p>
    <w:p w14:paraId="40C985B2" w14:textId="77777777" w:rsidR="0039773A" w:rsidRPr="0039773A" w:rsidRDefault="0039773A" w:rsidP="0039773A">
      <w:r w:rsidRPr="0039773A">
        <w:rPr>
          <w:b/>
          <w:bCs/>
        </w:rPr>
        <w:t>Receipts and Documentation</w:t>
      </w:r>
      <w:r w:rsidRPr="0039773A">
        <w:t>  </w:t>
      </w:r>
    </w:p>
    <w:p w14:paraId="0E1AE3CB" w14:textId="77777777" w:rsidR="0039773A" w:rsidRPr="0039773A" w:rsidRDefault="0039773A" w:rsidP="0039773A">
      <w:r w:rsidRPr="0039773A">
        <w:t>All expense claims must be supported by itemized receipts, provided in paper, electronic, or scanned format. Credit card slips alone are not sufficient documentation. If a receipt is missing, an exception may be granted at the discretion of the claimant’s supervisor, provided appropriate written documentation is supplied. All supporting documentation must be submitted with the expense claim and will be retained in accordance with the Society’s record retention practices.</w:t>
      </w:r>
      <w:r w:rsidRPr="0039773A">
        <w:rPr>
          <w:b/>
          <w:bCs/>
        </w:rPr>
        <w:t> </w:t>
      </w:r>
      <w:r w:rsidRPr="0039773A">
        <w:t>  </w:t>
      </w:r>
    </w:p>
    <w:p w14:paraId="38A1AC54" w14:textId="77777777" w:rsidR="0039773A" w:rsidRPr="0039773A" w:rsidRDefault="0039773A" w:rsidP="0039773A">
      <w:r w:rsidRPr="0039773A">
        <w:rPr>
          <w:b/>
          <w:bCs/>
        </w:rPr>
        <w:t>Authorization &amp; Approvals</w:t>
      </w:r>
      <w:r w:rsidRPr="0039773A">
        <w:t>  </w:t>
      </w:r>
    </w:p>
    <w:p w14:paraId="2D5CD43B" w14:textId="77777777" w:rsidR="0039773A" w:rsidRPr="0039773A" w:rsidRDefault="0039773A" w:rsidP="0039773A">
      <w:r w:rsidRPr="0039773A">
        <w:rPr>
          <w:lang w:val="en-US"/>
        </w:rPr>
        <w:t xml:space="preserve">Employees must obtain appropriate approval </w:t>
      </w:r>
      <w:r w:rsidRPr="0039773A">
        <w:rPr>
          <w:u w:val="single"/>
          <w:lang w:val="en-US"/>
        </w:rPr>
        <w:t>before</w:t>
      </w:r>
      <w:r w:rsidRPr="0039773A">
        <w:rPr>
          <w:lang w:val="en-US"/>
        </w:rPr>
        <w:t xml:space="preserve"> incurring expenses. Supervisors are responsible for reviewing and approving claims in accordance with established approval limits, ensuring compliance with this policy. Approvers must review documentation carefully to confirm completeness, accuracy, and reasonableness. Approvers may not approve their own expenses, and by approving a claim, they assume responsibility for its validity.  </w:t>
      </w:r>
      <w:r w:rsidRPr="0039773A">
        <w:t> </w:t>
      </w:r>
    </w:p>
    <w:p w14:paraId="5D469A5F" w14:textId="77777777" w:rsidR="0039773A" w:rsidRPr="0039773A" w:rsidRDefault="0039773A" w:rsidP="0039773A">
      <w:r w:rsidRPr="0039773A">
        <w:t>Spending authority is delegated as follows: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49"/>
        <w:gridCol w:w="4695"/>
      </w:tblGrid>
      <w:tr w:rsidR="0039773A" w:rsidRPr="0039773A" w14:paraId="76DAFD52" w14:textId="77777777">
        <w:trPr>
          <w:trHeight w:val="330"/>
        </w:trPr>
        <w:tc>
          <w:tcPr>
            <w:tcW w:w="4650" w:type="dxa"/>
            <w:tcBorders>
              <w:top w:val="single" w:sz="6" w:space="0" w:color="auto"/>
              <w:left w:val="single" w:sz="6" w:space="0" w:color="auto"/>
              <w:bottom w:val="single" w:sz="6" w:space="0" w:color="auto"/>
              <w:right w:val="single" w:sz="6" w:space="0" w:color="auto"/>
            </w:tcBorders>
            <w:hideMark/>
          </w:tcPr>
          <w:p w14:paraId="789D1E87" w14:textId="77777777" w:rsidR="0039773A" w:rsidRPr="0039773A" w:rsidRDefault="0039773A" w:rsidP="0039773A">
            <w:r w:rsidRPr="0039773A">
              <w:rPr>
                <w:b/>
                <w:bCs/>
                <w:lang w:val="en-US"/>
              </w:rPr>
              <w:t>Commitment Authority Amount</w:t>
            </w:r>
            <w:r w:rsidRPr="0039773A">
              <w:rPr>
                <w:lang w:val="en-US"/>
              </w:rPr>
              <w:t> </w:t>
            </w:r>
            <w:r w:rsidRPr="0039773A">
              <w:t> </w:t>
            </w:r>
          </w:p>
        </w:tc>
        <w:tc>
          <w:tcPr>
            <w:tcW w:w="4695" w:type="dxa"/>
            <w:tcBorders>
              <w:top w:val="single" w:sz="6" w:space="0" w:color="auto"/>
              <w:left w:val="single" w:sz="6" w:space="0" w:color="auto"/>
              <w:bottom w:val="single" w:sz="6" w:space="0" w:color="auto"/>
              <w:right w:val="single" w:sz="6" w:space="0" w:color="auto"/>
            </w:tcBorders>
            <w:hideMark/>
          </w:tcPr>
          <w:p w14:paraId="3EA91016" w14:textId="77777777" w:rsidR="0039773A" w:rsidRPr="0039773A" w:rsidRDefault="0039773A" w:rsidP="0039773A">
            <w:r w:rsidRPr="0039773A">
              <w:rPr>
                <w:b/>
                <w:bCs/>
                <w:lang w:val="en-US"/>
              </w:rPr>
              <w:t>Approval Authority</w:t>
            </w:r>
            <w:r w:rsidRPr="0039773A">
              <w:rPr>
                <w:lang w:val="en-US"/>
              </w:rPr>
              <w:t> </w:t>
            </w:r>
            <w:r w:rsidRPr="0039773A">
              <w:t> </w:t>
            </w:r>
          </w:p>
        </w:tc>
      </w:tr>
      <w:tr w:rsidR="0039773A" w:rsidRPr="0039773A" w14:paraId="1CE684C8" w14:textId="77777777">
        <w:trPr>
          <w:trHeight w:val="285"/>
        </w:trPr>
        <w:tc>
          <w:tcPr>
            <w:tcW w:w="4650" w:type="dxa"/>
            <w:tcBorders>
              <w:top w:val="single" w:sz="6" w:space="0" w:color="auto"/>
              <w:left w:val="single" w:sz="6" w:space="0" w:color="auto"/>
              <w:bottom w:val="single" w:sz="6" w:space="0" w:color="auto"/>
              <w:right w:val="single" w:sz="6" w:space="0" w:color="auto"/>
            </w:tcBorders>
            <w:hideMark/>
          </w:tcPr>
          <w:p w14:paraId="4A35311E" w14:textId="77777777" w:rsidR="0039773A" w:rsidRPr="0039773A" w:rsidRDefault="0039773A" w:rsidP="0039773A">
            <w:r w:rsidRPr="0039773A">
              <w:rPr>
                <w:lang w:val="en-US"/>
              </w:rPr>
              <w:t>$0 to $1,000 </w:t>
            </w:r>
            <w:r w:rsidRPr="0039773A">
              <w:t> </w:t>
            </w:r>
          </w:p>
        </w:tc>
        <w:tc>
          <w:tcPr>
            <w:tcW w:w="4695" w:type="dxa"/>
            <w:tcBorders>
              <w:top w:val="single" w:sz="6" w:space="0" w:color="auto"/>
              <w:left w:val="single" w:sz="6" w:space="0" w:color="auto"/>
              <w:bottom w:val="single" w:sz="6" w:space="0" w:color="auto"/>
              <w:right w:val="single" w:sz="6" w:space="0" w:color="auto"/>
            </w:tcBorders>
            <w:hideMark/>
          </w:tcPr>
          <w:p w14:paraId="75AA2F53" w14:textId="77777777" w:rsidR="0039773A" w:rsidRPr="0039773A" w:rsidRDefault="0039773A" w:rsidP="0039773A">
            <w:r w:rsidRPr="0039773A">
              <w:rPr>
                <w:lang w:val="en-US"/>
              </w:rPr>
              <w:t>Coordinator/Supervisor</w:t>
            </w:r>
            <w:r w:rsidRPr="0039773A">
              <w:t> </w:t>
            </w:r>
          </w:p>
        </w:tc>
      </w:tr>
      <w:tr w:rsidR="0039773A" w:rsidRPr="0039773A" w14:paraId="2084AC03" w14:textId="77777777">
        <w:trPr>
          <w:trHeight w:val="285"/>
        </w:trPr>
        <w:tc>
          <w:tcPr>
            <w:tcW w:w="4650" w:type="dxa"/>
            <w:tcBorders>
              <w:top w:val="single" w:sz="6" w:space="0" w:color="auto"/>
              <w:left w:val="single" w:sz="6" w:space="0" w:color="auto"/>
              <w:bottom w:val="single" w:sz="6" w:space="0" w:color="auto"/>
              <w:right w:val="single" w:sz="6" w:space="0" w:color="auto"/>
            </w:tcBorders>
            <w:hideMark/>
          </w:tcPr>
          <w:p w14:paraId="5280A96C" w14:textId="77777777" w:rsidR="0039773A" w:rsidRPr="0039773A" w:rsidRDefault="0039773A" w:rsidP="0039773A">
            <w:r w:rsidRPr="0039773A">
              <w:rPr>
                <w:lang w:val="en-US"/>
              </w:rPr>
              <w:t>$0 to $10,000 </w:t>
            </w:r>
            <w:r w:rsidRPr="0039773A">
              <w:t> </w:t>
            </w:r>
          </w:p>
        </w:tc>
        <w:tc>
          <w:tcPr>
            <w:tcW w:w="4695" w:type="dxa"/>
            <w:tcBorders>
              <w:top w:val="single" w:sz="6" w:space="0" w:color="auto"/>
              <w:left w:val="single" w:sz="6" w:space="0" w:color="auto"/>
              <w:bottom w:val="single" w:sz="6" w:space="0" w:color="auto"/>
              <w:right w:val="single" w:sz="6" w:space="0" w:color="auto"/>
            </w:tcBorders>
            <w:hideMark/>
          </w:tcPr>
          <w:p w14:paraId="2CF079FD" w14:textId="77777777" w:rsidR="0039773A" w:rsidRPr="0039773A" w:rsidRDefault="0039773A" w:rsidP="0039773A">
            <w:r w:rsidRPr="0039773A">
              <w:rPr>
                <w:lang w:val="en-US"/>
              </w:rPr>
              <w:t>Manager and Supervisor of Finance &amp; Administration (</w:t>
            </w:r>
            <w:r w:rsidRPr="0039773A">
              <w:rPr>
                <w:i/>
                <w:iCs/>
                <w:lang w:val="en-US"/>
              </w:rPr>
              <w:t xml:space="preserve">Supervisor of Finance &amp; Administration and Manager of Corporate </w:t>
            </w:r>
            <w:r w:rsidRPr="0039773A">
              <w:rPr>
                <w:i/>
                <w:iCs/>
                <w:lang w:val="en-US"/>
              </w:rPr>
              <w:lastRenderedPageBreak/>
              <w:t>Services - Exception as required to move payments).</w:t>
            </w:r>
            <w:r w:rsidRPr="0039773A">
              <w:t> </w:t>
            </w:r>
          </w:p>
        </w:tc>
      </w:tr>
      <w:tr w:rsidR="0039773A" w:rsidRPr="0039773A" w14:paraId="3EAD94E1" w14:textId="77777777">
        <w:trPr>
          <w:trHeight w:val="285"/>
        </w:trPr>
        <w:tc>
          <w:tcPr>
            <w:tcW w:w="4650" w:type="dxa"/>
            <w:tcBorders>
              <w:top w:val="single" w:sz="6" w:space="0" w:color="auto"/>
              <w:left w:val="single" w:sz="6" w:space="0" w:color="auto"/>
              <w:bottom w:val="single" w:sz="6" w:space="0" w:color="auto"/>
              <w:right w:val="single" w:sz="6" w:space="0" w:color="auto"/>
            </w:tcBorders>
            <w:hideMark/>
          </w:tcPr>
          <w:p w14:paraId="1CC7C569" w14:textId="77777777" w:rsidR="0039773A" w:rsidRPr="0039773A" w:rsidRDefault="0039773A" w:rsidP="0039773A">
            <w:r w:rsidRPr="0039773A">
              <w:rPr>
                <w:lang w:val="en-US"/>
              </w:rPr>
              <w:lastRenderedPageBreak/>
              <w:t>$0 to $50,000 </w:t>
            </w:r>
            <w:r w:rsidRPr="0039773A">
              <w:t> </w:t>
            </w:r>
          </w:p>
        </w:tc>
        <w:tc>
          <w:tcPr>
            <w:tcW w:w="4695" w:type="dxa"/>
            <w:tcBorders>
              <w:top w:val="single" w:sz="6" w:space="0" w:color="auto"/>
              <w:left w:val="single" w:sz="6" w:space="0" w:color="auto"/>
              <w:bottom w:val="single" w:sz="6" w:space="0" w:color="auto"/>
              <w:right w:val="single" w:sz="6" w:space="0" w:color="auto"/>
            </w:tcBorders>
            <w:hideMark/>
          </w:tcPr>
          <w:p w14:paraId="36ED0A36" w14:textId="77777777" w:rsidR="0039773A" w:rsidRPr="0039773A" w:rsidRDefault="0039773A" w:rsidP="0039773A">
            <w:r w:rsidRPr="0039773A">
              <w:rPr>
                <w:lang w:val="en-US"/>
              </w:rPr>
              <w:t>Director </w:t>
            </w:r>
            <w:r w:rsidRPr="0039773A">
              <w:t> </w:t>
            </w:r>
          </w:p>
        </w:tc>
      </w:tr>
      <w:tr w:rsidR="0039773A" w:rsidRPr="0039773A" w14:paraId="6EDD78BC" w14:textId="77777777">
        <w:trPr>
          <w:trHeight w:val="285"/>
        </w:trPr>
        <w:tc>
          <w:tcPr>
            <w:tcW w:w="4650" w:type="dxa"/>
            <w:tcBorders>
              <w:top w:val="single" w:sz="6" w:space="0" w:color="auto"/>
              <w:left w:val="single" w:sz="6" w:space="0" w:color="auto"/>
              <w:bottom w:val="single" w:sz="6" w:space="0" w:color="auto"/>
              <w:right w:val="single" w:sz="6" w:space="0" w:color="auto"/>
            </w:tcBorders>
            <w:hideMark/>
          </w:tcPr>
          <w:p w14:paraId="24355EB8" w14:textId="77777777" w:rsidR="0039773A" w:rsidRPr="0039773A" w:rsidRDefault="0039773A" w:rsidP="0039773A">
            <w:r w:rsidRPr="0039773A">
              <w:rPr>
                <w:lang w:val="en-US"/>
              </w:rPr>
              <w:t>$0 to $99,999 </w:t>
            </w:r>
            <w:r w:rsidRPr="0039773A">
              <w:t> </w:t>
            </w:r>
          </w:p>
        </w:tc>
        <w:tc>
          <w:tcPr>
            <w:tcW w:w="4695" w:type="dxa"/>
            <w:tcBorders>
              <w:top w:val="single" w:sz="6" w:space="0" w:color="auto"/>
              <w:left w:val="single" w:sz="6" w:space="0" w:color="auto"/>
              <w:bottom w:val="single" w:sz="6" w:space="0" w:color="auto"/>
              <w:right w:val="single" w:sz="6" w:space="0" w:color="auto"/>
            </w:tcBorders>
            <w:hideMark/>
          </w:tcPr>
          <w:p w14:paraId="2E7F90A9" w14:textId="77777777" w:rsidR="0039773A" w:rsidRPr="0039773A" w:rsidRDefault="0039773A" w:rsidP="0039773A">
            <w:r w:rsidRPr="0039773A">
              <w:rPr>
                <w:lang w:val="en-US"/>
              </w:rPr>
              <w:t>Executive Director </w:t>
            </w:r>
            <w:r w:rsidRPr="0039773A">
              <w:t> </w:t>
            </w:r>
          </w:p>
        </w:tc>
      </w:tr>
      <w:tr w:rsidR="0039773A" w:rsidRPr="0039773A" w14:paraId="4CEE8159" w14:textId="77777777">
        <w:trPr>
          <w:trHeight w:val="285"/>
        </w:trPr>
        <w:tc>
          <w:tcPr>
            <w:tcW w:w="4650" w:type="dxa"/>
            <w:tcBorders>
              <w:top w:val="single" w:sz="6" w:space="0" w:color="auto"/>
              <w:left w:val="single" w:sz="6" w:space="0" w:color="auto"/>
              <w:bottom w:val="single" w:sz="6" w:space="0" w:color="auto"/>
              <w:right w:val="single" w:sz="6" w:space="0" w:color="auto"/>
            </w:tcBorders>
            <w:hideMark/>
          </w:tcPr>
          <w:p w14:paraId="416DC03B" w14:textId="77777777" w:rsidR="0039773A" w:rsidRPr="0039773A" w:rsidRDefault="0039773A" w:rsidP="0039773A">
            <w:r w:rsidRPr="0039773A">
              <w:rPr>
                <w:lang w:val="en-US"/>
              </w:rPr>
              <w:t>$100,000 or more </w:t>
            </w:r>
            <w:r w:rsidRPr="0039773A">
              <w:t> </w:t>
            </w:r>
          </w:p>
        </w:tc>
        <w:tc>
          <w:tcPr>
            <w:tcW w:w="4695" w:type="dxa"/>
            <w:tcBorders>
              <w:top w:val="single" w:sz="6" w:space="0" w:color="auto"/>
              <w:left w:val="single" w:sz="6" w:space="0" w:color="auto"/>
              <w:bottom w:val="single" w:sz="6" w:space="0" w:color="auto"/>
              <w:right w:val="single" w:sz="6" w:space="0" w:color="auto"/>
            </w:tcBorders>
            <w:hideMark/>
          </w:tcPr>
          <w:p w14:paraId="2A745BB2" w14:textId="77777777" w:rsidR="0039773A" w:rsidRPr="0039773A" w:rsidRDefault="0039773A" w:rsidP="0039773A">
            <w:r w:rsidRPr="0039773A">
              <w:rPr>
                <w:lang w:val="en-US"/>
              </w:rPr>
              <w:t>Board of Directors* </w:t>
            </w:r>
            <w:r w:rsidRPr="0039773A">
              <w:t> </w:t>
            </w:r>
          </w:p>
        </w:tc>
      </w:tr>
    </w:tbl>
    <w:p w14:paraId="74E50A52" w14:textId="77777777" w:rsidR="0039773A" w:rsidRPr="0039773A" w:rsidRDefault="0039773A" w:rsidP="0039773A">
      <w:r w:rsidRPr="0039773A">
        <w:t>*Where the Board of Directors has already approved an expense over $100,000 in the annual budget, it is not necessary for the Board to approve the expense again at the time of purchase.  </w:t>
      </w:r>
    </w:p>
    <w:p w14:paraId="11C9E793" w14:textId="77777777" w:rsidR="0039773A" w:rsidRPr="0039773A" w:rsidRDefault="0039773A" w:rsidP="0039773A">
      <w:r w:rsidRPr="0039773A">
        <w:t>The Board Chair is responsible for approving the reimbursement of expenses incurred by the Executive Director.  </w:t>
      </w:r>
    </w:p>
    <w:p w14:paraId="09C5A894" w14:textId="77777777" w:rsidR="0039773A" w:rsidRPr="0039773A" w:rsidRDefault="0039773A" w:rsidP="0039773A">
      <w:r w:rsidRPr="0039773A">
        <w:t>The Finance Department is responsible for verifying calculations, reviewing supporting documentation, processing approved claims, and ensuring expenses are recorded in the appropriate ledger accounts.  </w:t>
      </w:r>
    </w:p>
    <w:p w14:paraId="7EE0F5C0" w14:textId="77777777" w:rsidR="0039773A" w:rsidRPr="0039773A" w:rsidRDefault="0039773A" w:rsidP="0039773A">
      <w:r w:rsidRPr="0039773A">
        <w:rPr>
          <w:b/>
          <w:bCs/>
        </w:rPr>
        <w:t>Submission Timelines</w:t>
      </w:r>
      <w:r w:rsidRPr="0039773A">
        <w:t>  </w:t>
      </w:r>
    </w:p>
    <w:p w14:paraId="1740CB9A" w14:textId="77777777" w:rsidR="0039773A" w:rsidRPr="0039773A" w:rsidRDefault="0039773A" w:rsidP="0039773A">
      <w:r w:rsidRPr="0039773A">
        <w:t>Expense claims must be completed and submitted with all required documentation and signatures to the Finance Department no later than the end of the calendar month following the month in which the expense was incurred. For example, expenses incurred in May must be submitted by June 30, or the preceding Friday if the 30th falls on a weekend.  </w:t>
      </w:r>
    </w:p>
    <w:p w14:paraId="2BCF885F" w14:textId="77777777" w:rsidR="0039773A" w:rsidRPr="0039773A" w:rsidRDefault="0039773A" w:rsidP="0039773A">
      <w:r w:rsidRPr="0039773A">
        <w:t>Claims submitted after the deadline are not eligible for reimbursement unless accompanied by a written explanation and approved by Senior Management. The Society is under no obligation to reimburse expenses that do not comply with this policy. Overpayments made through the expense reimbursement process will be considered a debt to the Society and must be repaid. </w:t>
      </w:r>
    </w:p>
    <w:p w14:paraId="2D294E67" w14:textId="77777777" w:rsidR="0039773A" w:rsidRDefault="0039773A"/>
    <w:sectPr w:rsidR="003977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73A"/>
    <w:rsid w:val="0039773A"/>
    <w:rsid w:val="00AB4B4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90911"/>
  <w15:chartTrackingRefBased/>
  <w15:docId w15:val="{4C2DE279-DB14-4B91-9E4A-E74848F3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7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7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7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7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7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7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7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7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7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7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7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7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7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7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7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7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7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73A"/>
    <w:rPr>
      <w:rFonts w:eastAsiaTheme="majorEastAsia" w:cstheme="majorBidi"/>
      <w:color w:val="272727" w:themeColor="text1" w:themeTint="D8"/>
    </w:rPr>
  </w:style>
  <w:style w:type="paragraph" w:styleId="Title">
    <w:name w:val="Title"/>
    <w:basedOn w:val="Normal"/>
    <w:next w:val="Normal"/>
    <w:link w:val="TitleChar"/>
    <w:uiPriority w:val="10"/>
    <w:qFormat/>
    <w:rsid w:val="003977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7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7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7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73A"/>
    <w:pPr>
      <w:spacing w:before="160"/>
      <w:jc w:val="center"/>
    </w:pPr>
    <w:rPr>
      <w:i/>
      <w:iCs/>
      <w:color w:val="404040" w:themeColor="text1" w:themeTint="BF"/>
    </w:rPr>
  </w:style>
  <w:style w:type="character" w:customStyle="1" w:styleId="QuoteChar">
    <w:name w:val="Quote Char"/>
    <w:basedOn w:val="DefaultParagraphFont"/>
    <w:link w:val="Quote"/>
    <w:uiPriority w:val="29"/>
    <w:rsid w:val="0039773A"/>
    <w:rPr>
      <w:i/>
      <w:iCs/>
      <w:color w:val="404040" w:themeColor="text1" w:themeTint="BF"/>
    </w:rPr>
  </w:style>
  <w:style w:type="paragraph" w:styleId="ListParagraph">
    <w:name w:val="List Paragraph"/>
    <w:basedOn w:val="Normal"/>
    <w:uiPriority w:val="34"/>
    <w:qFormat/>
    <w:rsid w:val="0039773A"/>
    <w:pPr>
      <w:ind w:left="720"/>
      <w:contextualSpacing/>
    </w:pPr>
  </w:style>
  <w:style w:type="character" w:styleId="IntenseEmphasis">
    <w:name w:val="Intense Emphasis"/>
    <w:basedOn w:val="DefaultParagraphFont"/>
    <w:uiPriority w:val="21"/>
    <w:qFormat/>
    <w:rsid w:val="0039773A"/>
    <w:rPr>
      <w:i/>
      <w:iCs/>
      <w:color w:val="0F4761" w:themeColor="accent1" w:themeShade="BF"/>
    </w:rPr>
  </w:style>
  <w:style w:type="paragraph" w:styleId="IntenseQuote">
    <w:name w:val="Intense Quote"/>
    <w:basedOn w:val="Normal"/>
    <w:next w:val="Normal"/>
    <w:link w:val="IntenseQuoteChar"/>
    <w:uiPriority w:val="30"/>
    <w:qFormat/>
    <w:rsid w:val="003977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73A"/>
    <w:rPr>
      <w:i/>
      <w:iCs/>
      <w:color w:val="0F4761" w:themeColor="accent1" w:themeShade="BF"/>
    </w:rPr>
  </w:style>
  <w:style w:type="character" w:styleId="IntenseReference">
    <w:name w:val="Intense Reference"/>
    <w:basedOn w:val="DefaultParagraphFont"/>
    <w:uiPriority w:val="32"/>
    <w:qFormat/>
    <w:rsid w:val="003977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608</Words>
  <Characters>3723</Characters>
  <Application>Microsoft Office Word</Application>
  <DocSecurity>0</DocSecurity>
  <Lines>97</Lines>
  <Paragraphs>53</Paragraphs>
  <ScaleCrop>false</ScaleCrop>
  <Company>Nipissing &amp; Parry Sound CAS</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 McNeice</dc:creator>
  <cp:keywords/>
  <dc:description/>
  <cp:lastModifiedBy>Krystal McNeice</cp:lastModifiedBy>
  <cp:revision>1</cp:revision>
  <dcterms:created xsi:type="dcterms:W3CDTF">2026-10-16T18:21:00Z</dcterms:created>
  <dcterms:modified xsi:type="dcterms:W3CDTF">2026-10-16T18:22:00Z</dcterms:modified>
</cp:coreProperties>
</file>